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E9" w:rsidRDefault="001456E9">
      <w:pPr>
        <w:sectPr w:rsidR="001456E9">
          <w:pgSz w:w="11906" w:h="16838"/>
          <w:pgMar w:top="289" w:right="1119" w:bottom="1440" w:left="1402" w:header="720" w:footer="720" w:gutter="0"/>
          <w:cols w:num="2" w:space="720" w:equalWidth="0">
            <w:col w:w="4233" w:space="1497"/>
            <w:col w:w="3654"/>
          </w:cols>
        </w:sectPr>
      </w:pPr>
    </w:p>
    <w:p w:rsidR="001456E9" w:rsidRDefault="00786617">
      <w:pPr>
        <w:spacing w:after="306" w:line="249" w:lineRule="auto"/>
        <w:ind w:left="722" w:hanging="2"/>
        <w:jc w:val="center"/>
      </w:pPr>
      <w:r>
        <w:t>Уважаемые коллеги!</w:t>
      </w:r>
    </w:p>
    <w:p w:rsidR="001456E9" w:rsidRDefault="00786617">
      <w:pPr>
        <w:ind w:left="-15"/>
      </w:pPr>
      <w:r>
        <w:t>В целях координации деятельности оперативного штаба по контролю ситуации в части введения маркировки товаров средствами идентификации на территории Нижегородской области министерс</w:t>
      </w:r>
      <w:r>
        <w:t>тво промышленности, торговли и предпринимательства Нижегородской области сообщает следующее.</w:t>
      </w:r>
    </w:p>
    <w:p w:rsidR="001456E9" w:rsidRDefault="00786617">
      <w:pPr>
        <w:ind w:left="-15"/>
      </w:pPr>
      <w:r>
        <w:t xml:space="preserve">В соответствии с </w:t>
      </w:r>
      <w:hyperlink r:id="rId5">
        <w:r>
          <w:t xml:space="preserve">постановлением Правительства Российской Федерации от </w:t>
        </w:r>
      </w:hyperlink>
      <w:hyperlink r:id="rId6">
        <w:r>
          <w:t>3</w:t>
        </w:r>
        <w:r>
          <w:t>0</w:t>
        </w:r>
      </w:hyperlink>
      <w:r>
        <w:t xml:space="preserve"> </w:t>
      </w:r>
      <w:hyperlink r:id="rId7">
        <w:r>
          <w:t xml:space="preserve">ноября 2024 г. № 1682 «Об утверждении Правил маркировки отдельных видов </w:t>
        </w:r>
      </w:hyperlink>
      <w:hyperlink r:id="rId8">
        <w:r>
          <w:t xml:space="preserve">бакалейной и иной пищевой продукции, упакованной в потребительскую </w:t>
        </w:r>
      </w:hyperlink>
      <w:hyperlink r:id="rId9">
        <w:r>
          <w:t xml:space="preserve">упаковку, средствами идентификации и особенностях внедрения государственной </w:t>
        </w:r>
      </w:hyperlink>
      <w:hyperlink r:id="rId10">
        <w:r>
          <w:t xml:space="preserve">информационной системы мониторинга за оборотом товаров, подлежащих </w:t>
        </w:r>
      </w:hyperlink>
      <w:hyperlink r:id="rId11">
        <w:r>
          <w:t xml:space="preserve">обязательной маркировке средствами идентификации, в отношении отдельных </w:t>
        </w:r>
      </w:hyperlink>
      <w:hyperlink r:id="rId12">
        <w:r>
          <w:t xml:space="preserve">видов бакалейной и иной пищевой продукции, упакованной в потребительскую </w:t>
        </w:r>
      </w:hyperlink>
      <w:hyperlink r:id="rId13">
        <w:r>
          <w:t>упаковку»</w:t>
        </w:r>
      </w:hyperlink>
      <w:r>
        <w:t xml:space="preserve"> (далее – Постановление № 1682) на территории Российской Федерации </w:t>
      </w:r>
      <w:r>
        <w:rPr>
          <w:b/>
        </w:rPr>
        <w:t xml:space="preserve">с 1 сентября 2026 г. </w:t>
      </w:r>
      <w:r>
        <w:t>поэтапно вступают в силу требования об обязательной маркировке круп, макарон, муки и смесей для приготовления теста, каш, мюсли, картофеля быстрого приготовления, меда, упакованных в потребительскую упаковку.</w:t>
      </w:r>
    </w:p>
    <w:p w:rsidR="001456E9" w:rsidRDefault="00786617">
      <w:pPr>
        <w:ind w:left="-15"/>
      </w:pPr>
      <w:r>
        <w:t>С учетом Постановления № 1682 в отношении участ</w:t>
      </w:r>
      <w:r>
        <w:t xml:space="preserve">ников оборота отдельных видов бакалейной продукции предусмотрена следующая </w:t>
      </w:r>
      <w:proofErr w:type="spellStart"/>
      <w:r>
        <w:t>этапность</w:t>
      </w:r>
      <w:proofErr w:type="spellEnd"/>
      <w:r>
        <w:t xml:space="preserve"> введения требований:</w:t>
      </w:r>
    </w:p>
    <w:p w:rsidR="001456E9" w:rsidRDefault="00786617" w:rsidP="00786617">
      <w:pPr>
        <w:numPr>
          <w:ilvl w:val="0"/>
          <w:numId w:val="1"/>
        </w:numPr>
      </w:pPr>
      <w:r>
        <w:rPr>
          <w:b/>
        </w:rPr>
        <w:t xml:space="preserve">с 1 марта 2026 года </w:t>
      </w:r>
      <w:r>
        <w:t>– регистрация всех участников оборота бакалейной продукции в государственной информационной системе мониторинга за оборотом товаро</w:t>
      </w:r>
      <w:r>
        <w:t>в, подлежащих обязательной маркировке средствами идентификации (далее – информационная система маркировки или ГИС МТ);</w:t>
      </w:r>
    </w:p>
    <w:p w:rsidR="001456E9" w:rsidRDefault="00786617">
      <w:pPr>
        <w:numPr>
          <w:ilvl w:val="0"/>
          <w:numId w:val="1"/>
        </w:numPr>
      </w:pPr>
      <w:r>
        <w:rPr>
          <w:b/>
        </w:rPr>
        <w:t xml:space="preserve">с 1 сентября 2026 года </w:t>
      </w:r>
      <w:r>
        <w:t xml:space="preserve">– </w:t>
      </w:r>
      <w:r>
        <w:rPr>
          <w:rFonts w:ascii="Arial" w:eastAsia="Arial" w:hAnsi="Arial" w:cs="Arial"/>
        </w:rPr>
        <w:t xml:space="preserve">производители и импортёры </w:t>
      </w:r>
      <w:r>
        <w:t xml:space="preserve">бакалейной продукции, осуществляющие ввод в оборот </w:t>
      </w:r>
      <w:r>
        <w:rPr>
          <w:u w:val="single" w:color="000000"/>
        </w:rPr>
        <w:t>макаронных изделий, макарон и пюр</w:t>
      </w:r>
      <w:r>
        <w:rPr>
          <w:u w:val="single" w:color="000000"/>
        </w:rPr>
        <w:t>е быстрого приготовления, меда, мюсли</w:t>
      </w:r>
      <w:r>
        <w:t>, маркируют средствами идентификации продукцию и представляют в информационную систему маркировки сведения о нанесении средств идентификации и вводе в оборот;</w:t>
      </w:r>
    </w:p>
    <w:p w:rsidR="001456E9" w:rsidRDefault="00786617">
      <w:pPr>
        <w:numPr>
          <w:ilvl w:val="0"/>
          <w:numId w:val="1"/>
        </w:numPr>
      </w:pPr>
      <w:r>
        <w:rPr>
          <w:b/>
        </w:rPr>
        <w:t xml:space="preserve">с 1 декабря 2026 года </w:t>
      </w:r>
      <w:r>
        <w:t xml:space="preserve">– </w:t>
      </w:r>
      <w:r>
        <w:rPr>
          <w:rFonts w:ascii="Arial" w:eastAsia="Arial" w:hAnsi="Arial" w:cs="Arial"/>
        </w:rPr>
        <w:t xml:space="preserve">производители и импортёры </w:t>
      </w:r>
      <w:r>
        <w:t xml:space="preserve">бакалейной продукции, осуществляющие ввод в оборот </w:t>
      </w:r>
      <w:r>
        <w:rPr>
          <w:u w:val="single" w:color="000000"/>
        </w:rPr>
        <w:t>муки, круп (смесей круп), сухих супов (смеси круп), смесей для приготовления теста</w:t>
      </w:r>
      <w:r>
        <w:t>, маркируют средствами идентификации продукцию и представляют в информационную систему маркировки сведения о нанесении сред</w:t>
      </w:r>
      <w:r>
        <w:t>ств идентификации и вводе в оборот;</w:t>
      </w:r>
    </w:p>
    <w:p w:rsidR="001456E9" w:rsidRDefault="00786617">
      <w:pPr>
        <w:numPr>
          <w:ilvl w:val="0"/>
          <w:numId w:val="1"/>
        </w:numPr>
        <w:spacing w:after="13" w:line="259" w:lineRule="auto"/>
      </w:pPr>
      <w:r>
        <w:rPr>
          <w:b/>
        </w:rPr>
        <w:t xml:space="preserve">с 1 мая 2027 года </w:t>
      </w:r>
      <w:r>
        <w:t xml:space="preserve">– контроль превышения объёмов по </w:t>
      </w:r>
      <w:r>
        <w:rPr>
          <w:b/>
        </w:rPr>
        <w:t xml:space="preserve">ВЕТИС </w:t>
      </w:r>
      <w:r>
        <w:t>&gt;5%</w:t>
      </w:r>
    </w:p>
    <w:p w:rsidR="001456E9" w:rsidRDefault="00786617">
      <w:pPr>
        <w:ind w:left="-15" w:firstLine="0"/>
      </w:pPr>
      <w:r>
        <w:t>при вводе в оборот (в части натурального мёда);</w:t>
      </w:r>
    </w:p>
    <w:p w:rsidR="001456E9" w:rsidRDefault="00786617">
      <w:pPr>
        <w:numPr>
          <w:ilvl w:val="0"/>
          <w:numId w:val="1"/>
        </w:numPr>
      </w:pPr>
      <w:r>
        <w:rPr>
          <w:b/>
        </w:rPr>
        <w:t xml:space="preserve">с 1 ноября 2027 года </w:t>
      </w:r>
      <w:r>
        <w:t>– обязательная передача в ГИС МТ сведений о розничной реализации продукции и передача свед</w:t>
      </w:r>
      <w:r>
        <w:t>ений о выводе из оборота путем, не являющимся продажей в розницу;</w:t>
      </w:r>
    </w:p>
    <w:p w:rsidR="001456E9" w:rsidRDefault="00786617">
      <w:pPr>
        <w:numPr>
          <w:ilvl w:val="0"/>
          <w:numId w:val="1"/>
        </w:numPr>
      </w:pPr>
      <w:r>
        <w:rPr>
          <w:b/>
        </w:rPr>
        <w:lastRenderedPageBreak/>
        <w:t xml:space="preserve">с 1 ноября 2027 года </w:t>
      </w:r>
      <w:r>
        <w:t>– объемно-сортовой учёт по ЭДО и при передаче данных в ГИС МТ;</w:t>
      </w:r>
    </w:p>
    <w:p w:rsidR="001456E9" w:rsidRDefault="00786617">
      <w:pPr>
        <w:numPr>
          <w:ilvl w:val="0"/>
          <w:numId w:val="1"/>
        </w:numPr>
      </w:pPr>
      <w:r>
        <w:rPr>
          <w:b/>
        </w:rPr>
        <w:t xml:space="preserve">с 1 мая 2029 года </w:t>
      </w:r>
      <w:r>
        <w:t xml:space="preserve">– вводится </w:t>
      </w:r>
      <w:proofErr w:type="spellStart"/>
      <w:r>
        <w:t>поэкземплярный</w:t>
      </w:r>
      <w:proofErr w:type="spellEnd"/>
      <w:r>
        <w:t xml:space="preserve"> учёт по ЭДО и при передаче данных в ГИС МТ.</w:t>
      </w:r>
      <w:bookmarkStart w:id="0" w:name="_GoBack"/>
      <w:bookmarkEnd w:id="0"/>
    </w:p>
    <w:sectPr w:rsidR="001456E9">
      <w:type w:val="continuous"/>
      <w:pgSz w:w="11906" w:h="16838"/>
      <w:pgMar w:top="484" w:right="709" w:bottom="15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348C"/>
    <w:multiLevelType w:val="hybridMultilevel"/>
    <w:tmpl w:val="1FE4F6EC"/>
    <w:lvl w:ilvl="0" w:tplc="5DB8BD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8745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987B1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015C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A243F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88692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04618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9A7B9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66C56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E9"/>
    <w:rsid w:val="001456E9"/>
    <w:rsid w:val="0078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3EAF"/>
  <w15:docId w15:val="{D3994F03-BE29-4CC0-A1D7-9482446E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1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13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12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11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5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upload/%D0%9F%D0%9F%D0%A0%D0%A4_%D0%BE%D1%82_30_%D0%BD%D0%BE%D1%8F%D0%B1%D1%80%D1%8F_2024_%D0%B3._%E2%84%96_168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Бокарева Алена Викторовна</dc:creator>
  <cp:keywords>Бланки, шаблоны</cp:keywords>
  <cp:lastModifiedBy>Манахова Елена Вячеславовна</cp:lastModifiedBy>
  <cp:revision>2</cp:revision>
  <dcterms:created xsi:type="dcterms:W3CDTF">2026-06-16T11:57:00Z</dcterms:created>
  <dcterms:modified xsi:type="dcterms:W3CDTF">2026-06-16T11:57:00Z</dcterms:modified>
</cp:coreProperties>
</file>